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D26A3" w14:textId="3AB7B352" w:rsidR="00264C97" w:rsidRDefault="00264C97">
      <w:r>
        <w:rPr>
          <w:noProof/>
          <w:lang w:eastAsia="fr-FR"/>
        </w:rPr>
        <mc:AlternateContent>
          <mc:Choice Requires="wps">
            <w:drawing>
              <wp:anchor distT="0" distB="0" distL="114300" distR="114300" simplePos="0" relativeHeight="251661824" behindDoc="0" locked="0" layoutInCell="1" allowOverlap="1" wp14:anchorId="1F71A2E8" wp14:editId="4C27F49C">
                <wp:simplePos x="0" y="0"/>
                <wp:positionH relativeFrom="margin">
                  <wp:posOffset>-665480</wp:posOffset>
                </wp:positionH>
                <wp:positionV relativeFrom="page">
                  <wp:posOffset>1105738</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7B2DA827" w:rsidR="00680BFB" w:rsidRPr="00AA493B" w:rsidRDefault="00680BFB" w:rsidP="00AA493B">
                            <w:pPr>
                              <w:pStyle w:val="Sansinterligne"/>
                              <w:jc w:val="center"/>
                            </w:pPr>
                            <w:r>
                              <w:t xml:space="preserve">Accord-cadre </w:t>
                            </w:r>
                            <w:r w:rsidR="00E618A4">
                              <w:t xml:space="preserve">mono-attributaire </w:t>
                            </w:r>
                            <w:r>
                              <w:t>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pt;margin-top:87.0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7B2DA827" w:rsidR="00680BFB" w:rsidRPr="00AA493B" w:rsidRDefault="00680BFB" w:rsidP="00AA493B">
                      <w:pPr>
                        <w:pStyle w:val="Sansinterligne"/>
                        <w:jc w:val="center"/>
                      </w:pPr>
                      <w:r>
                        <w:t xml:space="preserve">Accord-cadre </w:t>
                      </w:r>
                      <w:r w:rsidR="00E618A4">
                        <w:t xml:space="preserve">mono-attributaire </w:t>
                      </w:r>
                      <w:r>
                        <w:t>à bons de commande selon les articles R2162-1 à -6 et R.2162-13 et -14 du code précité.</w:t>
                      </w:r>
                    </w:p>
                  </w:txbxContent>
                </v:textbox>
                <w10:wrap anchorx="margin" anchory="page"/>
              </v:shape>
            </w:pict>
          </mc:Fallback>
        </mc:AlternateContent>
      </w:r>
    </w:p>
    <w:sdt>
      <w:sdtPr>
        <w:id w:val="-2061236695"/>
        <w:docPartObj>
          <w:docPartGallery w:val="Cover Pages"/>
          <w:docPartUnique/>
        </w:docPartObj>
      </w:sdtPr>
      <w:sdtEndPr/>
      <w:sdtContent>
        <w:p w14:paraId="0F0F5CFC" w14:textId="6BC3343B" w:rsidR="00F94A94" w:rsidRDefault="00B53F3F">
          <w:r>
            <w:rPr>
              <w:noProof/>
              <w:lang w:eastAsia="fr-FR"/>
            </w:rPr>
            <mc:AlternateContent>
              <mc:Choice Requires="wps">
                <w:drawing>
                  <wp:anchor distT="0" distB="0" distL="114300" distR="114300" simplePos="0" relativeHeight="251653632" behindDoc="0" locked="0" layoutInCell="1" allowOverlap="1" wp14:anchorId="5E66B6A8" wp14:editId="027869D8">
                    <wp:simplePos x="0" y="0"/>
                    <wp:positionH relativeFrom="margin">
                      <wp:posOffset>4786630</wp:posOffset>
                    </wp:positionH>
                    <wp:positionV relativeFrom="topMargin">
                      <wp:align>bottom</wp:align>
                    </wp:positionV>
                    <wp:extent cx="16414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14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77E365" w14:textId="77777777" w:rsidR="007C3DDB" w:rsidRDefault="007C3DDB" w:rsidP="00E618A4">
                                <w:pPr>
                                  <w:pStyle w:val="Sansinterligne"/>
                                  <w:jc w:val="center"/>
                                  <w:rPr>
                                    <w:color w:val="FFFFFF" w:themeColor="background1"/>
                                    <w:sz w:val="24"/>
                                    <w:szCs w:val="24"/>
                                  </w:rPr>
                                </w:pPr>
                                <w:r w:rsidRPr="007C3DDB">
                                  <w:rPr>
                                    <w:color w:val="FFFFFF" w:themeColor="background1"/>
                                    <w:sz w:val="24"/>
                                    <w:szCs w:val="24"/>
                                  </w:rPr>
                                  <w:t>DAF_2025_1089</w:t>
                                </w:r>
                              </w:p>
                              <w:p w14:paraId="7FE040EC" w14:textId="3D27D735" w:rsidR="00E618A4" w:rsidRDefault="00E618A4" w:rsidP="00E618A4">
                                <w:pPr>
                                  <w:pStyle w:val="Sansinterligne"/>
                                  <w:jc w:val="center"/>
                                  <w:rPr>
                                    <w:color w:val="FFFFFF" w:themeColor="background1"/>
                                    <w:sz w:val="24"/>
                                    <w:szCs w:val="24"/>
                                  </w:rPr>
                                </w:pPr>
                                <w:bookmarkStart w:id="0" w:name="_GoBack"/>
                                <w:bookmarkEnd w:id="0"/>
                                <w:r>
                                  <w:rPr>
                                    <w:color w:val="FFFFFF" w:themeColor="background1"/>
                                    <w:sz w:val="24"/>
                                    <w:szCs w:val="24"/>
                                  </w:rPr>
                                  <w:t>ESID-25-</w:t>
                                </w:r>
                                <w:r w:rsidR="00DD2BC0">
                                  <w:rPr>
                                    <w:color w:val="FFFFFF" w:themeColor="background1"/>
                                    <w:sz w:val="24"/>
                                    <w:szCs w:val="24"/>
                                  </w:rPr>
                                  <w:t>213</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7" style="position:absolute;left:0;text-align:left;margin-left:376.9pt;margin-top:0;width:129.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" fillcolor="#b01513 [3204]" stroked="f" strokeweight="1.5pt">
                    <v:stroke endcap="round"/>
                    <v:path arrowok="t"/>
                    <o:lock v:ext="edit" aspectratio="t"/>
                    <v:textbox inset="3.6pt,,3.6pt">
                      <w:txbxContent>
                        <w:p w14:paraId="3C77E365" w14:textId="77777777" w:rsidR="007C3DDB" w:rsidRDefault="007C3DDB" w:rsidP="00E618A4">
                          <w:pPr>
                            <w:pStyle w:val="Sansinterligne"/>
                            <w:jc w:val="center"/>
                            <w:rPr>
                              <w:color w:val="FFFFFF" w:themeColor="background1"/>
                              <w:sz w:val="24"/>
                              <w:szCs w:val="24"/>
                            </w:rPr>
                          </w:pPr>
                          <w:r w:rsidRPr="007C3DDB">
                            <w:rPr>
                              <w:color w:val="FFFFFF" w:themeColor="background1"/>
                              <w:sz w:val="24"/>
                              <w:szCs w:val="24"/>
                            </w:rPr>
                            <w:t>DAF_2025_1089</w:t>
                          </w:r>
                        </w:p>
                        <w:p w14:paraId="7FE040EC" w14:textId="3D27D735" w:rsidR="00E618A4" w:rsidRDefault="00E618A4" w:rsidP="00E618A4">
                          <w:pPr>
                            <w:pStyle w:val="Sansinterligne"/>
                            <w:jc w:val="center"/>
                            <w:rPr>
                              <w:color w:val="FFFFFF" w:themeColor="background1"/>
                              <w:sz w:val="24"/>
                              <w:szCs w:val="24"/>
                            </w:rPr>
                          </w:pPr>
                          <w:bookmarkStart w:id="1" w:name="_GoBack"/>
                          <w:bookmarkEnd w:id="1"/>
                          <w:r>
                            <w:rPr>
                              <w:color w:val="FFFFFF" w:themeColor="background1"/>
                              <w:sz w:val="24"/>
                              <w:szCs w:val="24"/>
                            </w:rPr>
                            <w:t>ESID-25-</w:t>
                          </w:r>
                          <w:r w:rsidR="00DD2BC0">
                            <w:rPr>
                              <w:color w:val="FFFFFF" w:themeColor="background1"/>
                              <w:sz w:val="24"/>
                              <w:szCs w:val="24"/>
                            </w:rPr>
                            <w:t>213</w:t>
                          </w:r>
                        </w:p>
                      </w:txbxContent>
                    </v:textbox>
                    <w10:wrap anchorx="margin" anchory="margin"/>
                  </v:rect>
                </w:pict>
              </mc:Fallback>
            </mc:AlternateContent>
          </w:r>
        </w:p>
        <w:p w14:paraId="36194115" w14:textId="7CEED5B7" w:rsidR="00F94A94" w:rsidRDefault="00F94A94"/>
        <w:p w14:paraId="3A01DCDE" w14:textId="5AF5EDD0" w:rsidR="00F94A94" w:rsidRDefault="00F94A94"/>
        <w:p w14:paraId="3CB2D519" w14:textId="402E0038" w:rsidR="00F94A94" w:rsidRDefault="00F94A94"/>
        <w:p w14:paraId="7E2936A9" w14:textId="1091D86A" w:rsidR="00F94A94" w:rsidRDefault="00F94A94"/>
        <w:p w14:paraId="0D838AF4" w14:textId="60EBA2FF" w:rsidR="00055BC9" w:rsidRDefault="00055BC9"/>
        <w:p w14:paraId="0A765B55" w14:textId="6958CEBD"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5C4BFC">
            <w:trPr>
              <w:trHeight w:val="458"/>
            </w:trPr>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2913C927" w:rsidR="00AA493B" w:rsidRPr="00B4357A" w:rsidRDefault="000F1528" w:rsidP="009A6D2D">
                <w:pPr>
                  <w:jc w:val="center"/>
                  <w:rPr>
                    <w:sz w:val="18"/>
                    <w:szCs w:val="18"/>
                  </w:rPr>
                </w:pPr>
                <w:r>
                  <w:t>USID D</w:t>
                </w:r>
                <w:r w:rsidR="009A6D2D">
                  <w:t>’ISTRES</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3304E8CF" w14:textId="552103F0" w:rsidR="005C4BFC" w:rsidRDefault="009A6D2D" w:rsidP="005C4BFC">
                <w:pPr>
                  <w:jc w:val="center"/>
                  <w:rPr>
                    <w:iCs/>
                    <w:sz w:val="16"/>
                    <w:szCs w:val="16"/>
                  </w:rPr>
                </w:pPr>
                <w:r>
                  <w:rPr>
                    <w:iCs/>
                    <w:sz w:val="16"/>
                    <w:szCs w:val="16"/>
                  </w:rPr>
                  <w:t xml:space="preserve">IMI </w:t>
                </w:r>
                <w:r w:rsidR="00A11572">
                  <w:rPr>
                    <w:iCs/>
                    <w:sz w:val="16"/>
                    <w:szCs w:val="16"/>
                  </w:rPr>
                  <w:t>Baptiste HOUARD</w:t>
                </w:r>
              </w:p>
              <w:p w14:paraId="5E6429CF" w14:textId="61156EC8" w:rsidR="005C4BFC" w:rsidRDefault="00A11572" w:rsidP="005C4BFC">
                <w:pPr>
                  <w:jc w:val="center"/>
                  <w:rPr>
                    <w:iCs/>
                    <w:sz w:val="16"/>
                    <w:szCs w:val="16"/>
                  </w:rPr>
                </w:pPr>
                <w:r>
                  <w:rPr>
                    <w:iCs/>
                    <w:sz w:val="16"/>
                    <w:szCs w:val="16"/>
                  </w:rPr>
                  <w:t>Chef SEM</w:t>
                </w:r>
              </w:p>
              <w:p w14:paraId="43A4D785" w14:textId="7116D0A5" w:rsidR="005C4BFC" w:rsidRPr="00B4357A" w:rsidRDefault="005C4BFC" w:rsidP="005C4BFC">
                <w:pPr>
                  <w:jc w:val="center"/>
                  <w:rPr>
                    <w:sz w:val="16"/>
                    <w:szCs w:val="16"/>
                  </w:rPr>
                </w:pPr>
                <w:r w:rsidRPr="00B4357A">
                  <w:rPr>
                    <w:sz w:val="16"/>
                    <w:szCs w:val="16"/>
                  </w:rPr>
                  <w:t xml:space="preserve">Téléphone </w:t>
                </w:r>
                <w:r w:rsidRPr="007A7449">
                  <w:rPr>
                    <w:sz w:val="16"/>
                    <w:szCs w:val="16"/>
                  </w:rPr>
                  <w:t>fixe</w:t>
                </w:r>
                <w:r w:rsidRPr="007A7449">
                  <w:rPr>
                    <w:rFonts w:ascii="Calibri" w:hAnsi="Calibri" w:cs="Calibri"/>
                    <w:sz w:val="16"/>
                    <w:szCs w:val="16"/>
                  </w:rPr>
                  <w:t> </w:t>
                </w:r>
                <w:r w:rsidRPr="007A7449">
                  <w:rPr>
                    <w:sz w:val="16"/>
                    <w:szCs w:val="16"/>
                  </w:rPr>
                  <w:t xml:space="preserve">: 04 </w:t>
                </w:r>
                <w:r w:rsidR="009A6D2D" w:rsidRPr="007A7449">
                  <w:rPr>
                    <w:sz w:val="16"/>
                    <w:szCs w:val="16"/>
                  </w:rPr>
                  <w:t>13 93 9</w:t>
                </w:r>
                <w:r w:rsidR="007A7449" w:rsidRPr="007A7449">
                  <w:rPr>
                    <w:sz w:val="16"/>
                    <w:szCs w:val="16"/>
                  </w:rPr>
                  <w:t>3</w:t>
                </w:r>
                <w:r w:rsidR="009A6D2D" w:rsidRPr="007A7449">
                  <w:rPr>
                    <w:sz w:val="16"/>
                    <w:szCs w:val="16"/>
                  </w:rPr>
                  <w:t xml:space="preserve"> </w:t>
                </w:r>
                <w:r w:rsidR="007A7449" w:rsidRPr="007A7449">
                  <w:rPr>
                    <w:sz w:val="16"/>
                    <w:szCs w:val="16"/>
                  </w:rPr>
                  <w:t>99</w:t>
                </w:r>
              </w:p>
              <w:p w14:paraId="25ECE3AF" w14:textId="1E64725F" w:rsidR="005C4BFC" w:rsidRPr="00B4357A" w:rsidRDefault="005C4BFC" w:rsidP="005C4BFC">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007F3A44" w:rsidRPr="007F3A44">
                  <w:rPr>
                    <w:sz w:val="16"/>
                    <w:szCs w:val="16"/>
                  </w:rPr>
                  <w:t>06</w:t>
                </w:r>
                <w:r w:rsidR="007F3A44">
                  <w:rPr>
                    <w:sz w:val="16"/>
                    <w:szCs w:val="16"/>
                  </w:rPr>
                  <w:t xml:space="preserve"> </w:t>
                </w:r>
                <w:r w:rsidR="00A11572">
                  <w:rPr>
                    <w:sz w:val="16"/>
                    <w:szCs w:val="16"/>
                  </w:rPr>
                  <w:t>44 24 56 16</w:t>
                </w:r>
              </w:p>
              <w:p w14:paraId="38A19C93" w14:textId="2DCF9A14" w:rsidR="00AA493B" w:rsidRPr="00B4357A" w:rsidRDefault="005C4BFC" w:rsidP="009A6D2D">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r w:rsidR="00A11572">
                  <w:rPr>
                    <w:sz w:val="16"/>
                    <w:szCs w:val="16"/>
                  </w:rPr>
                  <w:t>b</w:t>
                </w:r>
                <w:r w:rsidR="00A11572" w:rsidRPr="00A11572">
                  <w:rPr>
                    <w:sz w:val="16"/>
                    <w:szCs w:val="16"/>
                  </w:rPr>
                  <w:t>aptiste.houard@intradef.gouv.fr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5077F63E" w:rsidR="00A027A0" w:rsidRPr="00B4357A" w:rsidRDefault="00A027A0" w:rsidP="00A027A0">
                <w:pPr>
                  <w:jc w:val="center"/>
                  <w:rPr>
                    <w:sz w:val="18"/>
                    <w:szCs w:val="18"/>
                  </w:rPr>
                </w:pPr>
                <w:r w:rsidRPr="00B4357A">
                  <w:rPr>
                    <w:sz w:val="18"/>
                    <w:szCs w:val="18"/>
                  </w:rPr>
                  <w:t>Madame la chef</w:t>
                </w:r>
                <w:r w:rsidR="007F3A44">
                  <w:rPr>
                    <w:sz w:val="18"/>
                    <w:szCs w:val="18"/>
                  </w:rPr>
                  <w:t>fe</w:t>
                </w:r>
                <w:r w:rsidRPr="00B4357A">
                  <w:rPr>
                    <w:sz w:val="18"/>
                    <w:szCs w:val="18"/>
                  </w:rPr>
                  <w:t xml:space="preserve"> du </w:t>
                </w:r>
                <w:r>
                  <w:rPr>
                    <w:sz w:val="18"/>
                    <w:szCs w:val="18"/>
                  </w:rPr>
                  <w:t>bureau exécution de la dépense</w:t>
                </w:r>
              </w:p>
              <w:p w14:paraId="36EE2363" w14:textId="1587F4FB" w:rsidR="00B4357A" w:rsidRPr="00B4357A" w:rsidRDefault="007F3A44" w:rsidP="007F3A44">
                <w:pPr>
                  <w:jc w:val="center"/>
                  <w:rPr>
                    <w:sz w:val="18"/>
                    <w:szCs w:val="18"/>
                  </w:rPr>
                </w:pPr>
                <w:r>
                  <w:rPr>
                    <w:sz w:val="18"/>
                    <w:szCs w:val="18"/>
                  </w:rPr>
                  <w:t xml:space="preserve">04 </w:t>
                </w:r>
                <w:r w:rsidR="00A027A0">
                  <w:rPr>
                    <w:sz w:val="18"/>
                    <w:szCs w:val="18"/>
                  </w:rPr>
                  <w:t>37</w:t>
                </w:r>
                <w:r>
                  <w:rPr>
                    <w:sz w:val="18"/>
                    <w:szCs w:val="18"/>
                  </w:rPr>
                  <w:t xml:space="preserve"> </w:t>
                </w:r>
                <w:r w:rsidR="00A027A0">
                  <w:rPr>
                    <w:sz w:val="18"/>
                    <w:szCs w:val="18"/>
                  </w:rPr>
                  <w:t>27</w:t>
                </w:r>
                <w:r>
                  <w:rPr>
                    <w:sz w:val="18"/>
                    <w:szCs w:val="18"/>
                  </w:rPr>
                  <w:t xml:space="preserve"> </w:t>
                </w:r>
                <w:r w:rsidR="00A027A0">
                  <w:rPr>
                    <w:sz w:val="18"/>
                    <w:szCs w:val="18"/>
                  </w:rPr>
                  <w:t>23</w:t>
                </w:r>
                <w:r>
                  <w:rPr>
                    <w:sz w:val="18"/>
                    <w:szCs w:val="18"/>
                  </w:rPr>
                  <w:t xml:space="preserve"> </w:t>
                </w:r>
                <w:r w:rsidR="00A027A0">
                  <w:rPr>
                    <w:sz w:val="18"/>
                    <w:szCs w:val="18"/>
                  </w:rPr>
                  <w:t>20</w:t>
                </w:r>
              </w:p>
            </w:tc>
          </w:tr>
        </w:tbl>
        <w:p w14:paraId="0C3BDF09" w14:textId="32036E16" w:rsidR="008B4C0A" w:rsidRDefault="008B4C0A"/>
        <w:p w14:paraId="6FE80B79" w14:textId="48A3153D" w:rsidR="008B4C0A" w:rsidRDefault="007F3A44">
          <w:r>
            <w:rPr>
              <w:noProof/>
              <w:lang w:eastAsia="fr-FR"/>
            </w:rPr>
            <mc:AlternateContent>
              <mc:Choice Requires="wps">
                <w:drawing>
                  <wp:anchor distT="0" distB="0" distL="114300" distR="114300" simplePos="0" relativeHeight="251666944" behindDoc="0" locked="0" layoutInCell="1" allowOverlap="1" wp14:anchorId="35F281AE" wp14:editId="3138C47A">
                    <wp:simplePos x="0" y="0"/>
                    <wp:positionH relativeFrom="column">
                      <wp:posOffset>-629133</wp:posOffset>
                    </wp:positionH>
                    <wp:positionV relativeFrom="paragraph">
                      <wp:posOffset>159106</wp:posOffset>
                    </wp:positionV>
                    <wp:extent cx="7098665" cy="2860243"/>
                    <wp:effectExtent l="0" t="0" r="26035" b="16510"/>
                    <wp:wrapNone/>
                    <wp:docPr id="38" name="Zone de texte 38"/>
                    <wp:cNvGraphicFramePr/>
                    <a:graphic xmlns:a="http://schemas.openxmlformats.org/drawingml/2006/main">
                      <a:graphicData uri="http://schemas.microsoft.com/office/word/2010/wordprocessingShape">
                        <wps:wsp>
                          <wps:cNvSpPr txBox="1"/>
                          <wps:spPr>
                            <a:xfrm>
                              <a:off x="0" y="0"/>
                              <a:ext cx="7098665" cy="2860243"/>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4799DB3A"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w:t>
                                </w:r>
                                <w:r w:rsidR="009A6D2D">
                                  <w:rPr>
                                    <w:rFonts w:ascii="Marianne Light" w:hAnsi="Marianne Light" w:cs="Arial"/>
                                    <w:smallCaps/>
                                    <w:sz w:val="24"/>
                                    <w:szCs w:val="40"/>
                                  </w:rPr>
                                  <w:t xml:space="preserve">ASSAINISSEMENT </w:t>
                                </w:r>
                                <w:r>
                                  <w:rPr>
                                    <w:rFonts w:ascii="Marianne Light" w:hAnsi="Marianne Light" w:cs="Arial"/>
                                    <w:smallCaps/>
                                    <w:sz w:val="24"/>
                                    <w:szCs w:val="40"/>
                                  </w:rPr>
                                  <w:t xml:space="preserve">IMPLANTEES SUR </w:t>
                                </w:r>
                                <w:r w:rsidR="009A6D2D">
                                  <w:rPr>
                                    <w:rFonts w:ascii="Marianne Light" w:hAnsi="Marianne Light" w:cs="Arial"/>
                                    <w:smallCaps/>
                                    <w:sz w:val="24"/>
                                    <w:szCs w:val="40"/>
                                  </w:rPr>
                                  <w:t>LES SITES D’ISTRES, SALON DE PROVENCE</w:t>
                                </w:r>
                                <w:r w:rsidR="004A058C">
                                  <w:rPr>
                                    <w:rFonts w:ascii="Marianne Light" w:hAnsi="Marianne Light" w:cs="Arial"/>
                                    <w:smallCaps/>
                                    <w:sz w:val="24"/>
                                    <w:szCs w:val="40"/>
                                  </w:rPr>
                                  <w:t>,</w:t>
                                </w:r>
                                <w:r w:rsidR="009A6D2D">
                                  <w:rPr>
                                    <w:rFonts w:ascii="Marianne Light" w:hAnsi="Marianne Light" w:cs="Arial"/>
                                    <w:smallCaps/>
                                    <w:sz w:val="24"/>
                                    <w:szCs w:val="40"/>
                                  </w:rPr>
                                  <w:t xml:space="preserve"> MIRAMAS</w:t>
                                </w:r>
                                <w:r w:rsidR="004A058C">
                                  <w:rPr>
                                    <w:rFonts w:ascii="Marianne Light" w:hAnsi="Marianne Light" w:cs="Arial"/>
                                    <w:smallCaps/>
                                    <w:sz w:val="24"/>
                                    <w:szCs w:val="40"/>
                                  </w:rPr>
                                  <w:t xml:space="preserve"> ET ORANGE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3F6A9D1F" w:rsidR="005A0AAF" w:rsidRPr="005A0AAF" w:rsidRDefault="005A0AAF" w:rsidP="005A0AAF">
                                <w:pPr>
                                  <w:jc w:val="center"/>
                                  <w:rPr>
                                    <w:rFonts w:ascii="Marianne Light" w:hAnsi="Marianne Light" w:cs="Arial"/>
                                    <w:smallCaps/>
                                    <w:sz w:val="24"/>
                                    <w:szCs w:val="40"/>
                                  </w:rPr>
                                </w:pPr>
                                <w:r w:rsidRPr="005A0AAF">
                                  <w:rPr>
                                    <w:rFonts w:ascii="Marianne Light" w:hAnsi="Marianne Light" w:cs="Arial"/>
                                    <w:smallCaps/>
                                    <w:sz w:val="24"/>
                                    <w:szCs w:val="40"/>
                                  </w:rPr>
                                  <w:t xml:space="preserve">LOT </w:t>
                                </w:r>
                                <w:r w:rsidR="009A6D2D">
                                  <w:rPr>
                                    <w:rFonts w:ascii="Marianne Light" w:hAnsi="Marianne Light" w:cs="Arial"/>
                                    <w:smallCaps/>
                                    <w:sz w:val="24"/>
                                    <w:szCs w:val="40"/>
                                  </w:rPr>
                                  <w:t>1</w:t>
                                </w:r>
                                <w:r w:rsidRPr="005A0AAF">
                                  <w:rPr>
                                    <w:rFonts w:ascii="Marianne Light" w:hAnsi="Marianne Light" w:cs="Arial"/>
                                    <w:smallCaps/>
                                    <w:sz w:val="24"/>
                                    <w:szCs w:val="40"/>
                                  </w:rPr>
                                  <w:t xml:space="preserve"> : INSTALLATIONS </w:t>
                                </w:r>
                                <w:r w:rsidR="009A6D2D">
                                  <w:rPr>
                                    <w:rFonts w:ascii="Marianne Light" w:hAnsi="Marianne Light" w:cs="Arial"/>
                                    <w:smallCaps/>
                                    <w:sz w:val="24"/>
                                    <w:szCs w:val="40"/>
                                  </w:rPr>
                                  <w:t xml:space="preserve">D’ISTRES, SALON DE PROVENCE ET MIRAMAS </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2F8C75DD"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w:t>
                                </w:r>
                                <w:r w:rsidRPr="004A058C">
                                  <w:rPr>
                                    <w:rFonts w:ascii="Marianne Light" w:hAnsi="Marianne Light" w:cs="Arial"/>
                                    <w:smallCaps/>
                                    <w:sz w:val="22"/>
                                    <w:szCs w:val="24"/>
                                  </w:rPr>
                                  <w:t xml:space="preserve">concernes : </w:t>
                                </w:r>
                                <w:r w:rsidR="005A0AAF" w:rsidRPr="004A058C">
                                  <w:rPr>
                                    <w:rFonts w:ascii="Marianne Light" w:hAnsi="Marianne Light" w:cs="Arial"/>
                                    <w:smallCaps/>
                                    <w:sz w:val="22"/>
                                    <w:szCs w:val="24"/>
                                  </w:rPr>
                                  <w:t>BOUCHES DU RHONE (13)</w:t>
                                </w:r>
                                <w:r w:rsidR="001D3524" w:rsidRPr="007F3A44">
                                  <w:rPr>
                                    <w:rFonts w:ascii="Marianne Light" w:hAnsi="Marianne Light" w:cs="Arial"/>
                                    <w:smallCaps/>
                                    <w:sz w:val="22"/>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55pt;margin-top:12.55pt;width:558.95pt;height:225.2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" fillcolor="white [3201]" strokecolor="black [3200]" strokeweight="1.5pt">
                    <v:stroke endcap="round"/>
                    <v:textbo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4799DB3A"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w:t>
                          </w:r>
                          <w:r w:rsidR="009A6D2D">
                            <w:rPr>
                              <w:rFonts w:ascii="Marianne Light" w:hAnsi="Marianne Light" w:cs="Arial"/>
                              <w:smallCaps/>
                              <w:sz w:val="24"/>
                              <w:szCs w:val="40"/>
                            </w:rPr>
                            <w:t xml:space="preserve">ASSAINISSEMENT </w:t>
                          </w:r>
                          <w:r>
                            <w:rPr>
                              <w:rFonts w:ascii="Marianne Light" w:hAnsi="Marianne Light" w:cs="Arial"/>
                              <w:smallCaps/>
                              <w:sz w:val="24"/>
                              <w:szCs w:val="40"/>
                            </w:rPr>
                            <w:t xml:space="preserve">IMPLANTEES SUR </w:t>
                          </w:r>
                          <w:r w:rsidR="009A6D2D">
                            <w:rPr>
                              <w:rFonts w:ascii="Marianne Light" w:hAnsi="Marianne Light" w:cs="Arial"/>
                              <w:smallCaps/>
                              <w:sz w:val="24"/>
                              <w:szCs w:val="40"/>
                            </w:rPr>
                            <w:t>LES SITES D’ISTRES, SALON DE PROVENCE</w:t>
                          </w:r>
                          <w:r w:rsidR="004A058C">
                            <w:rPr>
                              <w:rFonts w:ascii="Marianne Light" w:hAnsi="Marianne Light" w:cs="Arial"/>
                              <w:smallCaps/>
                              <w:sz w:val="24"/>
                              <w:szCs w:val="40"/>
                            </w:rPr>
                            <w:t>,</w:t>
                          </w:r>
                          <w:r w:rsidR="009A6D2D">
                            <w:rPr>
                              <w:rFonts w:ascii="Marianne Light" w:hAnsi="Marianne Light" w:cs="Arial"/>
                              <w:smallCaps/>
                              <w:sz w:val="24"/>
                              <w:szCs w:val="40"/>
                            </w:rPr>
                            <w:t xml:space="preserve"> MIRAMAS</w:t>
                          </w:r>
                          <w:r w:rsidR="004A058C">
                            <w:rPr>
                              <w:rFonts w:ascii="Marianne Light" w:hAnsi="Marianne Light" w:cs="Arial"/>
                              <w:smallCaps/>
                              <w:sz w:val="24"/>
                              <w:szCs w:val="40"/>
                            </w:rPr>
                            <w:t xml:space="preserve"> ET ORANGE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3F6A9D1F" w:rsidR="005A0AAF" w:rsidRPr="005A0AAF" w:rsidRDefault="005A0AAF" w:rsidP="005A0AAF">
                          <w:pPr>
                            <w:jc w:val="center"/>
                            <w:rPr>
                              <w:rFonts w:ascii="Marianne Light" w:hAnsi="Marianne Light" w:cs="Arial"/>
                              <w:smallCaps/>
                              <w:sz w:val="24"/>
                              <w:szCs w:val="40"/>
                            </w:rPr>
                          </w:pPr>
                          <w:r w:rsidRPr="005A0AAF">
                            <w:rPr>
                              <w:rFonts w:ascii="Marianne Light" w:hAnsi="Marianne Light" w:cs="Arial"/>
                              <w:smallCaps/>
                              <w:sz w:val="24"/>
                              <w:szCs w:val="40"/>
                            </w:rPr>
                            <w:t xml:space="preserve">LOT </w:t>
                          </w:r>
                          <w:r w:rsidR="009A6D2D">
                            <w:rPr>
                              <w:rFonts w:ascii="Marianne Light" w:hAnsi="Marianne Light" w:cs="Arial"/>
                              <w:smallCaps/>
                              <w:sz w:val="24"/>
                              <w:szCs w:val="40"/>
                            </w:rPr>
                            <w:t>1</w:t>
                          </w:r>
                          <w:r w:rsidRPr="005A0AAF">
                            <w:rPr>
                              <w:rFonts w:ascii="Marianne Light" w:hAnsi="Marianne Light" w:cs="Arial"/>
                              <w:smallCaps/>
                              <w:sz w:val="24"/>
                              <w:szCs w:val="40"/>
                            </w:rPr>
                            <w:t xml:space="preserve"> : INSTALLATIONS </w:t>
                          </w:r>
                          <w:r w:rsidR="009A6D2D">
                            <w:rPr>
                              <w:rFonts w:ascii="Marianne Light" w:hAnsi="Marianne Light" w:cs="Arial"/>
                              <w:smallCaps/>
                              <w:sz w:val="24"/>
                              <w:szCs w:val="40"/>
                            </w:rPr>
                            <w:t xml:space="preserve">D’ISTRES, SALON DE PROVENCE ET MIRAMAS </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2F8C75DD"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w:t>
                          </w:r>
                          <w:bookmarkStart w:id="1" w:name="_GoBack"/>
                          <w:bookmarkEnd w:id="1"/>
                          <w:r w:rsidRPr="004A058C">
                            <w:rPr>
                              <w:rFonts w:ascii="Marianne Light" w:hAnsi="Marianne Light" w:cs="Arial"/>
                              <w:smallCaps/>
                              <w:sz w:val="22"/>
                              <w:szCs w:val="24"/>
                            </w:rPr>
                            <w:t xml:space="preserve">concernes : </w:t>
                          </w:r>
                          <w:r w:rsidR="005A0AAF" w:rsidRPr="004A058C">
                            <w:rPr>
                              <w:rFonts w:ascii="Marianne Light" w:hAnsi="Marianne Light" w:cs="Arial"/>
                              <w:smallCaps/>
                              <w:sz w:val="22"/>
                              <w:szCs w:val="24"/>
                            </w:rPr>
                            <w:t>BOUCHES DU RHONE (13)</w:t>
                          </w:r>
                          <w:r w:rsidR="001D3524" w:rsidRPr="007F3A44">
                            <w:rPr>
                              <w:rFonts w:ascii="Marianne Light" w:hAnsi="Marianne Light" w:cs="Arial"/>
                              <w:smallCaps/>
                              <w:sz w:val="22"/>
                              <w:szCs w:val="24"/>
                            </w:rPr>
                            <w:t xml:space="preserve"> </w:t>
                          </w:r>
                        </w:p>
                      </w:txbxContent>
                    </v:textbox>
                  </v:shape>
                </w:pict>
              </mc:Fallback>
            </mc:AlternateContent>
          </w:r>
        </w:p>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06C43EC"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7C3DDB" w:rsidP="00F94A94"/>
      </w:sdtContent>
    </w:sdt>
    <w:p w14:paraId="51ED5B62" w14:textId="5655E04C" w:rsidR="00F94A94" w:rsidRDefault="00F94A94" w:rsidP="00F94A94">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78765291" w14:textId="77777777" w:rsidR="00264C97" w:rsidRDefault="00264C97" w:rsidP="000F1528"/>
    <w:p w14:paraId="6E10F772" w14:textId="2D88E999" w:rsidR="000F1528" w:rsidRDefault="00F94A94" w:rsidP="000F1528">
      <w:r>
        <w:t xml:space="preserve">Conformément aux articles R.2191-16 </w:t>
      </w:r>
      <w:r w:rsidR="005D6E3B">
        <w:t xml:space="preserve">et suivants </w:t>
      </w:r>
      <w:r>
        <w:t xml:space="preserve">du code de la commande publique, une avance </w:t>
      </w:r>
      <w:r w:rsidR="000F1528">
        <w:t>est versée, par période de validité de l’accord-cadre, en une (1) seule fois, au titulaire (sauf refus de ce dernier ci-après) si le montant minimum par période définie à l’article 2.1 du présent acte d’engagement est supérieur à cinquante mille (50</w:t>
      </w:r>
      <w:r w:rsidR="000F1528">
        <w:rPr>
          <w:rFonts w:ascii="Calibri" w:hAnsi="Calibri" w:cs="Calibri"/>
        </w:rPr>
        <w:t> </w:t>
      </w:r>
      <w:r w:rsidR="000F1528">
        <w:t>000) euros H.T.</w:t>
      </w:r>
    </w:p>
    <w:p w14:paraId="1BF1D590" w14:textId="77777777" w:rsidR="000F1528" w:rsidRDefault="000F1528" w:rsidP="000F1528">
      <w:r>
        <w:t xml:space="preserve">Le montant de l’avance est fixé à 20% du montant minimum de l’accord-cadre ou à 30% du montant minimum précité si le titulaire est une PME au sens de l’article R. 2151-13 du code de la commande publique. </w:t>
      </w:r>
    </w:p>
    <w:p w14:paraId="5E5AD986" w14:textId="77777777" w:rsidR="00264C97" w:rsidRDefault="00264C97" w:rsidP="000F1528"/>
    <w:p w14:paraId="32E274BE" w14:textId="799B856F" w:rsidR="000F1528" w:rsidRDefault="000F1528" w:rsidP="000F1528">
      <w:r>
        <w:t>Dans le cas où le montant minimum par période est inférieur aux seuils précités, aucune avance n’est versée.</w:t>
      </w:r>
    </w:p>
    <w:p w14:paraId="4DFCABF3" w14:textId="77777777" w:rsidR="00264C97" w:rsidRDefault="00264C97" w:rsidP="000F1528"/>
    <w:p w14:paraId="05D954E8" w14:textId="48505C95" w:rsidR="00F94A94" w:rsidRDefault="00F94A94" w:rsidP="000F1528">
      <w:r>
        <w:t>Cette avance n’est due au titulaire du marché que sur la part du marché qui ne fait pas l’objet de sous-traitance.</w:t>
      </w:r>
    </w:p>
    <w:p w14:paraId="1939517C" w14:textId="77777777" w:rsidR="00264C97" w:rsidRDefault="00264C97" w:rsidP="00F94A94"/>
    <w:p w14:paraId="609B6E46" w14:textId="54B75B60" w:rsidR="005D6E3B" w:rsidRDefault="00F94A94" w:rsidP="00F94A94">
      <w:r>
        <w:t xml:space="preserve">L’avance </w:t>
      </w:r>
      <w:r w:rsidR="000F1528">
        <w:t>est</w:t>
      </w:r>
      <w:r>
        <w:t xml:space="preserve"> remboursée dans les conditions prévues à l’article R.2191-19 du code de la commande publique.</w:t>
      </w:r>
    </w:p>
    <w:p w14:paraId="7042852D" w14:textId="77777777" w:rsidR="00264C97" w:rsidRDefault="00264C97" w:rsidP="00F94A94"/>
    <w:p w14:paraId="3CA80AEF" w14:textId="5C64083B" w:rsidR="00F94A94" w:rsidRDefault="00F94A94" w:rsidP="00F94A94">
      <w:pPr>
        <w:rPr>
          <w:b/>
        </w:rPr>
      </w:pPr>
      <w:r w:rsidRPr="006C455A">
        <w:t xml:space="preserve">Le titulaire </w:t>
      </w:r>
      <w:r w:rsidR="000F1528" w:rsidRPr="00625C49">
        <w:t>accepte</w:t>
      </w:r>
      <w:r w:rsidR="000F1528">
        <w:t xml:space="preserve"> </w:t>
      </w:r>
      <w:r w:rsidRPr="006C455A">
        <w:t>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w:t>
      </w:r>
      <w:r w:rsidRPr="006C455A">
        <w:rPr>
          <w:b/>
        </w:rPr>
        <w:t>Oui</w:t>
      </w:r>
      <w:r w:rsidR="000F1528">
        <w:tab/>
      </w:r>
      <w:r>
        <w:t>ou</w:t>
      </w:r>
      <w:r w:rsidR="000F1528">
        <w:tab/>
      </w:r>
      <w:r w:rsidRPr="007401C5">
        <w:fldChar w:fldCharType="begin">
          <w:ffData>
            <w:name w:val=""/>
            <w:enabled/>
            <w:calcOnExit w:val="0"/>
            <w:checkBox>
              <w:size w:val="26"/>
              <w:default w:val="0"/>
            </w:checkBox>
          </w:ffData>
        </w:fldChar>
      </w:r>
      <w:r w:rsidRPr="007401C5">
        <w:instrText xml:space="preserve"> FORMCHECKBOX </w:instrText>
      </w:r>
      <w:r w:rsidR="007C3DDB">
        <w:fldChar w:fldCharType="separate"/>
      </w:r>
      <w:r w:rsidRPr="007401C5">
        <w:fldChar w:fldCharType="end"/>
      </w:r>
      <w:r>
        <w:t xml:space="preserve"> </w:t>
      </w:r>
      <w:r w:rsidRPr="006C455A">
        <w:rPr>
          <w:b/>
        </w:rPr>
        <w:t>Non</w:t>
      </w:r>
    </w:p>
    <w:p w14:paraId="3D8428F8" w14:textId="206208F5" w:rsidR="005D6E3B" w:rsidRPr="006C455A" w:rsidRDefault="005D6E3B" w:rsidP="00F94A94">
      <w:r>
        <w:rPr>
          <w:b/>
        </w:rPr>
        <w:t xml:space="preserve">En cas d’acceptation de l’avance, elle est versée dans un délai de 30 jours à compter de la </w:t>
      </w:r>
      <w:r w:rsidR="000F1528" w:rsidRPr="000F1528">
        <w:rPr>
          <w:b/>
        </w:rPr>
        <w:t>date de la notification de l’accord-cadre au titulaire, ou en cas de reconduction, à compter de la date anniversaire de la notification de l’accord-cadre.</w:t>
      </w:r>
    </w:p>
    <w:p w14:paraId="7409475C" w14:textId="77777777" w:rsidR="00264C97" w:rsidRDefault="00264C97" w:rsidP="00F94A94">
      <w:pPr>
        <w:rPr>
          <w:rStyle w:val="Emphaseintense"/>
          <w:highlight w:val="yellow"/>
        </w:rPr>
      </w:pPr>
    </w:p>
    <w:p w14:paraId="49831A58" w14:textId="0DE06181" w:rsidR="000F1528" w:rsidRDefault="000F1528" w:rsidP="00F94A94">
      <w:pPr>
        <w:rPr>
          <w:rStyle w:val="Emphaseintense"/>
        </w:rPr>
      </w:pPr>
      <w:r w:rsidRPr="00264C97">
        <w:rPr>
          <w:rStyle w:val="Emphaseintense"/>
        </w:rPr>
        <w:t>En l’absence de précision du titulaire sur sa volonté d’accepter ou de refuser l’avance, celle-ci est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3D73B4BA" w14:textId="77777777" w:rsidR="00625C49" w:rsidRDefault="00625C49" w:rsidP="00625C49">
      <w:r w:rsidRPr="00680BFB">
        <w:t>Les prix sont établis sur la base des prix unitaires du bordereau (BPU) transmis par le titulaire en annexe de l’acte d’engagement.</w:t>
      </w:r>
    </w:p>
    <w:p w14:paraId="1AE91279" w14:textId="77777777" w:rsidR="00625C49" w:rsidRPr="00B65F34" w:rsidRDefault="00625C49" w:rsidP="00625C49"/>
    <w:p w14:paraId="7A7669B2" w14:textId="3B8EB952" w:rsidR="00625C49" w:rsidRPr="00B65F34" w:rsidRDefault="00625C49" w:rsidP="00625C49">
      <w:r w:rsidRPr="00B65F34">
        <w:t>Le représentant du pouvoir adjudicateur s’engage à confier au titulaire l’exécution des prestations au</w:t>
      </w:r>
      <w:r>
        <w:t xml:space="preserve"> titre du présent accord-cadre j</w:t>
      </w:r>
      <w:r w:rsidRPr="00B65F34">
        <w:t>usqu’à concurrence d’un montant annuel minim</w:t>
      </w:r>
      <w:r w:rsidR="00E618A4">
        <w:t>um</w:t>
      </w:r>
      <w:r w:rsidRPr="00B65F34">
        <w:rPr>
          <w:rFonts w:ascii="Calibri" w:hAnsi="Calibri" w:cs="Calibri"/>
        </w:rPr>
        <w:t> </w:t>
      </w:r>
      <w:r w:rsidRPr="00B65F34">
        <w:t>:</w:t>
      </w:r>
    </w:p>
    <w:p w14:paraId="2BC1C548" w14:textId="77777777" w:rsidR="00625C49" w:rsidRPr="00B65F34" w:rsidRDefault="00625C49" w:rsidP="00625C49">
      <w:pPr>
        <w:numPr>
          <w:ilvl w:val="0"/>
          <w:numId w:val="22"/>
        </w:numPr>
      </w:pPr>
      <w:r w:rsidRPr="00B65F34">
        <w:t>pour la première année,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43BA191F" w14:textId="77777777" w:rsidR="00625C49" w:rsidRPr="00B65F34" w:rsidRDefault="00625C49" w:rsidP="00625C49">
      <w:pPr>
        <w:numPr>
          <w:ilvl w:val="0"/>
          <w:numId w:val="22"/>
        </w:numPr>
      </w:pPr>
      <w:r w:rsidRPr="00B65F34">
        <w:t>et pour les années suivantes,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1A34B20C" w14:textId="03FA8A0C" w:rsidR="00802B1E" w:rsidRDefault="00802B1E" w:rsidP="00B65F34"/>
    <w:p w14:paraId="1AE80014" w14:textId="77777777" w:rsidR="00625C49" w:rsidRDefault="00625C49" w:rsidP="00625C49">
      <w:r w:rsidRPr="00B65F34">
        <w:t>En contrepartie, l’entrepreneur s’engage à honorer les commandes au titre du présent accord-cadre jusqu’à concurrence d’un montant annuel maximal de</w:t>
      </w:r>
      <w:r>
        <w:t xml:space="preserv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t xml:space="preserve"> euros </w:t>
      </w:r>
      <w:r w:rsidRPr="00B65F34">
        <w:t>H.T.</w:t>
      </w:r>
      <w:r>
        <w:t xml:space="preserve">, </w:t>
      </w:r>
    </w:p>
    <w:p w14:paraId="5157BE94" w14:textId="77777777" w:rsidR="00625C49" w:rsidRDefault="00625C49" w:rsidP="00625C49">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w:t>
      </w:r>
      <w:r>
        <w:t xml:space="preserve">euros </w:t>
      </w:r>
      <w:r w:rsidRPr="00B65F34">
        <w:t>T.T.C.</w:t>
      </w:r>
    </w:p>
    <w:p w14:paraId="3D8EB1CC" w14:textId="77777777" w:rsidR="00802B1E" w:rsidRPr="00B65F34" w:rsidRDefault="00802B1E"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2" w:name="Mmin1"/>
            <w:r>
              <w:rPr>
                <w:bCs/>
              </w:rPr>
              <w:t>PU</w:t>
            </w:r>
            <w:r w:rsidRPr="00B65F34">
              <w:rPr>
                <w:bCs/>
                <w:vertAlign w:val="subscript"/>
              </w:rPr>
              <w:t>F1</w:t>
            </w:r>
            <w:r w:rsidRPr="00B65F34">
              <w:rPr>
                <w:bCs/>
              </w:rPr>
              <w:t xml:space="preserve"> + 3/4 × PU</w:t>
            </w:r>
            <w:r w:rsidRPr="00B65F34">
              <w:rPr>
                <w:bCs/>
                <w:vertAlign w:val="subscript"/>
              </w:rPr>
              <w:t>F2Annuel</w:t>
            </w:r>
            <w:bookmarkEnd w:id="2"/>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3" w:name="Mmin2_4"/>
            <w:r w:rsidRPr="00B65F34">
              <w:rPr>
                <w:bCs/>
              </w:rPr>
              <w:t>PU</w:t>
            </w:r>
            <w:r w:rsidRPr="00B65F34">
              <w:rPr>
                <w:bCs/>
                <w:vertAlign w:val="subscript"/>
              </w:rPr>
              <w:t>F2Annuel</w:t>
            </w:r>
            <w:bookmarkEnd w:id="3"/>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4" w:name="Mmax"/>
      <w:r w:rsidRPr="00B65F34">
        <w:rPr>
          <w:bCs/>
        </w:rPr>
        <w:t>5 × PU</w:t>
      </w:r>
      <w:r w:rsidRPr="00B65F34">
        <w:rPr>
          <w:bCs/>
          <w:vertAlign w:val="subscript"/>
        </w:rPr>
        <w:t>F2Annuel</w:t>
      </w:r>
      <w:bookmarkEnd w:id="4"/>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55CF2DA6" w:rsidR="00680BFB" w:rsidRDefault="00680BFB" w:rsidP="00680BFB">
      <w:r w:rsidRPr="00680BFB">
        <w:t xml:space="preserve">Les modalités de variation des prix sont fixées </w:t>
      </w:r>
      <w:r w:rsidRPr="004F15C9">
        <w:t xml:space="preserve">à l'article 4.2 du </w:t>
      </w:r>
      <w:r w:rsidR="00802B1E" w:rsidRPr="004F15C9">
        <w:t>C.C.A.P.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41DF3134" w:rsidR="00680BFB" w:rsidRDefault="00680BFB" w:rsidP="00680BFB">
      <w:r w:rsidRPr="00751FB8">
        <w:t xml:space="preserve">Le responsable de </w:t>
      </w:r>
      <w:r>
        <w:t>l’accord-cadre (</w:t>
      </w:r>
      <w:r w:rsidR="0012219C">
        <w:t>cf.</w:t>
      </w:r>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lastRenderedPageBreak/>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58D43215" w:rsidR="00680BFB" w:rsidRDefault="00680BFB" w:rsidP="00680BFB">
      <w:r w:rsidRPr="00625C49">
        <w:t xml:space="preserve">La durée et les délais du marché sont spécifiés </w:t>
      </w:r>
      <w:r w:rsidR="004F15C9" w:rsidRPr="00625C49">
        <w:t>aux</w:t>
      </w:r>
      <w:r w:rsidRPr="00625C49">
        <w:t xml:space="preserve"> article</w:t>
      </w:r>
      <w:r w:rsidR="004F15C9" w:rsidRPr="00625C49">
        <w:t>s</w:t>
      </w:r>
      <w:r w:rsidRPr="00625C49">
        <w:t xml:space="preserve"> 1.5</w:t>
      </w:r>
      <w:r w:rsidR="00E618A4">
        <w:t>1 et suivants</w:t>
      </w:r>
      <w:r w:rsidRPr="00625C49">
        <w:t xml:space="preserve"> du C</w:t>
      </w:r>
      <w:r w:rsidR="0012219C" w:rsidRPr="00625C49">
        <w:t>.</w:t>
      </w:r>
      <w:r w:rsidRPr="00625C49">
        <w:t>C</w:t>
      </w:r>
      <w:r w:rsidR="0012219C" w:rsidRPr="00625C49">
        <w:t>.</w:t>
      </w:r>
      <w:r w:rsidRPr="00625C49">
        <w:t>A</w:t>
      </w:r>
      <w:r w:rsidR="0012219C" w:rsidRPr="00625C49">
        <w:t>.</w:t>
      </w:r>
      <w:r w:rsidRPr="00625C49">
        <w:t>P.</w:t>
      </w:r>
    </w:p>
    <w:p w14:paraId="1DF2AB2B" w14:textId="28052813" w:rsidR="001612A6" w:rsidRDefault="001612A6" w:rsidP="001612A6">
      <w:pPr>
        <w:pStyle w:val="Titre1"/>
      </w:pPr>
      <w:r>
        <w:t>Paiements</w:t>
      </w:r>
    </w:p>
    <w:p w14:paraId="2AA84BFC" w14:textId="5EBB7C93" w:rsidR="001612A6" w:rsidRDefault="001612A6" w:rsidP="001612A6">
      <w:r w:rsidRPr="004F15C9">
        <w:t xml:space="preserve">Les modalités du règlement des comptes de l’accord-cadre sont spécifiées à l’article 4.1.3 du </w:t>
      </w:r>
      <w:r w:rsidR="0012219C" w:rsidRPr="004F15C9">
        <w:t>C.C.A.P.</w:t>
      </w:r>
    </w:p>
    <w:p w14:paraId="3D75462E" w14:textId="77777777" w:rsidR="00802B1E" w:rsidRDefault="00802B1E" w:rsidP="001612A6"/>
    <w:p w14:paraId="1577BFFE" w14:textId="6375E8EA" w:rsidR="001612A6" w:rsidRDefault="001612A6" w:rsidP="001612A6">
      <w:r>
        <w:t>Le maître de l'ouvrage se libèrera des sommes dues au titre du présent accord-cadre en faisant porter le montant au crédit du/des compte(s) ouvert(s) conformément au(x) RIB au format IBAN joint(s) à l’offre.</w:t>
      </w:r>
    </w:p>
    <w:p w14:paraId="3EA4E0DA" w14:textId="77777777" w:rsidR="00802B1E" w:rsidRDefault="00802B1E" w:rsidP="001612A6"/>
    <w:p w14:paraId="68DF326C" w14:textId="0C088A0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08F87473" w:rsidR="001612A6" w:rsidRDefault="001612A6" w:rsidP="001612A6">
      <w:r>
        <w:t xml:space="preserve">L'offre ainsi présentée ne lie l’entrepreneur que si le marché lui est attribué dans un </w:t>
      </w:r>
      <w:r w:rsidRPr="001612A6">
        <w:rPr>
          <w:rStyle w:val="lev"/>
        </w:rPr>
        <w:t xml:space="preserve">délai de </w:t>
      </w:r>
      <w:r w:rsidR="00802B1E">
        <w:rPr>
          <w:rStyle w:val="lev"/>
        </w:rPr>
        <w:t>six (</w:t>
      </w:r>
      <w:r w:rsidRPr="001612A6">
        <w:rPr>
          <w:rStyle w:val="lev"/>
        </w:rPr>
        <w:t>6</w:t>
      </w:r>
      <w:r w:rsidR="00802B1E">
        <w:rPr>
          <w:rStyle w:val="lev"/>
        </w:rPr>
        <w:t>)</w:t>
      </w:r>
      <w:r w:rsidRPr="001612A6">
        <w:rPr>
          <w:rStyle w:val="lev"/>
        </w:rPr>
        <w:t xml:space="preserve"> mois</w:t>
      </w:r>
      <w:r>
        <w:t xml:space="preserve"> à compter de la date limite de remise des offres fixée par l’avis d’appel public à la concurrence. </w:t>
      </w:r>
    </w:p>
    <w:p w14:paraId="19EC3591" w14:textId="77777777" w:rsidR="00802B1E" w:rsidRDefault="00802B1E" w:rsidP="001612A6"/>
    <w:p w14:paraId="462883AA" w14:textId="113F1ECB" w:rsidR="001612A6" w:rsidRDefault="001612A6" w:rsidP="001612A6">
      <w:r>
        <w:t xml:space="preserve">La notification du marché pouvant intervenir à une date ultérieure, au-delà du délai de </w:t>
      </w:r>
      <w:r w:rsidR="00625C49">
        <w:t>six (</w:t>
      </w:r>
      <w:r>
        <w:t>6</w:t>
      </w:r>
      <w:r w:rsidR="00625C49">
        <w:t>)</w:t>
      </w:r>
      <w:r>
        <w:t xml:space="preserve"> mois précisé ci-dessus.</w:t>
      </w:r>
    </w:p>
    <w:p w14:paraId="57BB887D" w14:textId="08615630" w:rsidR="00802B1E" w:rsidRDefault="00802B1E">
      <w:pPr>
        <w:spacing w:after="200"/>
        <w:jc w:val="left"/>
      </w:pPr>
    </w:p>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D36F60">
      <w:pPr>
        <w:rPr>
          <w:rStyle w:val="Emphaseintense"/>
        </w:rPr>
      </w:pPr>
    </w:p>
    <w:sectPr w:rsidR="001612A6" w:rsidRPr="00025E91"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0628F" w14:textId="77777777" w:rsidR="00343B72" w:rsidRDefault="00343B72" w:rsidP="00EA6B59">
      <w:pPr>
        <w:spacing w:line="240" w:lineRule="auto"/>
      </w:pPr>
      <w:r>
        <w:separator/>
      </w:r>
    </w:p>
  </w:endnote>
  <w:endnote w:type="continuationSeparator" w:id="0">
    <w:p w14:paraId="4988631D" w14:textId="77777777" w:rsidR="00343B72" w:rsidRDefault="00343B72"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6486583D" w:rsidR="00146D64" w:rsidRDefault="00680BFB">
        <w:pPr>
          <w:pStyle w:val="Pieddepage"/>
          <w:jc w:val="center"/>
        </w:pPr>
        <w:r>
          <w:fldChar w:fldCharType="begin"/>
        </w:r>
        <w:r>
          <w:instrText>PAGE   \* MERGEFORMAT</w:instrText>
        </w:r>
        <w:r>
          <w:fldChar w:fldCharType="separate"/>
        </w:r>
        <w:r w:rsidR="007C3DDB">
          <w:rPr>
            <w:noProof/>
          </w:rPr>
          <w:t>7</w:t>
        </w:r>
        <w:r>
          <w:fldChar w:fldCharType="end"/>
        </w:r>
        <w:r w:rsidR="0012219C">
          <w:t>/7</w:t>
        </w:r>
      </w:p>
      <w:p w14:paraId="775D6F79" w14:textId="7661EA6A" w:rsidR="00680BFB" w:rsidRDefault="00146D64">
        <w:pPr>
          <w:pStyle w:val="Pieddepage"/>
          <w:jc w:val="center"/>
        </w:pPr>
        <w:r w:rsidRPr="00F23B53">
          <w:t>AE –</w:t>
        </w:r>
        <w:r>
          <w:t xml:space="preserve"> </w:t>
        </w:r>
        <w:r w:rsidRPr="00B53F3F">
          <w:t>Numéro projet ESID</w:t>
        </w:r>
        <w:r w:rsidR="00B53F3F">
          <w:t xml:space="preserve"> 25 </w:t>
        </w:r>
        <w:r w:rsidR="009A6D2D">
          <w:t>213</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03373" w14:textId="77777777" w:rsidR="00343B72" w:rsidRDefault="00343B72" w:rsidP="00EA6B59">
      <w:pPr>
        <w:spacing w:line="240" w:lineRule="auto"/>
      </w:pPr>
      <w:r>
        <w:separator/>
      </w:r>
    </w:p>
  </w:footnote>
  <w:footnote w:type="continuationSeparator" w:id="0">
    <w:p w14:paraId="6D9F7BF0" w14:textId="77777777" w:rsidR="00343B72" w:rsidRDefault="00343B72"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238A2"/>
    <w:rsid w:val="00052467"/>
    <w:rsid w:val="00055BC9"/>
    <w:rsid w:val="00056423"/>
    <w:rsid w:val="0006005A"/>
    <w:rsid w:val="00062BBE"/>
    <w:rsid w:val="000647CF"/>
    <w:rsid w:val="00064C2D"/>
    <w:rsid w:val="00084D54"/>
    <w:rsid w:val="0008744C"/>
    <w:rsid w:val="000910FC"/>
    <w:rsid w:val="0009608D"/>
    <w:rsid w:val="000B034F"/>
    <w:rsid w:val="000C3633"/>
    <w:rsid w:val="000F1528"/>
    <w:rsid w:val="000F38D9"/>
    <w:rsid w:val="00104D53"/>
    <w:rsid w:val="0012219C"/>
    <w:rsid w:val="00122955"/>
    <w:rsid w:val="00135BF5"/>
    <w:rsid w:val="00146D64"/>
    <w:rsid w:val="00155227"/>
    <w:rsid w:val="001612A6"/>
    <w:rsid w:val="0018044E"/>
    <w:rsid w:val="001B4AD4"/>
    <w:rsid w:val="001D3524"/>
    <w:rsid w:val="001D6E58"/>
    <w:rsid w:val="001E366E"/>
    <w:rsid w:val="001E4E41"/>
    <w:rsid w:val="001F378F"/>
    <w:rsid w:val="00211D29"/>
    <w:rsid w:val="0023454E"/>
    <w:rsid w:val="002476A1"/>
    <w:rsid w:val="00250321"/>
    <w:rsid w:val="00262BB6"/>
    <w:rsid w:val="00264C97"/>
    <w:rsid w:val="00284A1E"/>
    <w:rsid w:val="002A0B70"/>
    <w:rsid w:val="002A7BE1"/>
    <w:rsid w:val="002F0FF6"/>
    <w:rsid w:val="00302298"/>
    <w:rsid w:val="003231E5"/>
    <w:rsid w:val="00331F9E"/>
    <w:rsid w:val="00334432"/>
    <w:rsid w:val="00343B7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A058C"/>
    <w:rsid w:val="004D527E"/>
    <w:rsid w:val="004F15C9"/>
    <w:rsid w:val="004F313A"/>
    <w:rsid w:val="00532B4C"/>
    <w:rsid w:val="00561DF6"/>
    <w:rsid w:val="00563588"/>
    <w:rsid w:val="005866EA"/>
    <w:rsid w:val="00592674"/>
    <w:rsid w:val="005A0AAF"/>
    <w:rsid w:val="005B20AE"/>
    <w:rsid w:val="005C4BFC"/>
    <w:rsid w:val="005D5D11"/>
    <w:rsid w:val="005D6E3B"/>
    <w:rsid w:val="005E7372"/>
    <w:rsid w:val="00625C49"/>
    <w:rsid w:val="00636200"/>
    <w:rsid w:val="00654E35"/>
    <w:rsid w:val="006626C3"/>
    <w:rsid w:val="00665859"/>
    <w:rsid w:val="00680BFB"/>
    <w:rsid w:val="006947F8"/>
    <w:rsid w:val="006A1A77"/>
    <w:rsid w:val="00704D92"/>
    <w:rsid w:val="0071039C"/>
    <w:rsid w:val="00715E62"/>
    <w:rsid w:val="00732305"/>
    <w:rsid w:val="0078046A"/>
    <w:rsid w:val="00783557"/>
    <w:rsid w:val="00784833"/>
    <w:rsid w:val="00797541"/>
    <w:rsid w:val="007A4173"/>
    <w:rsid w:val="007A7449"/>
    <w:rsid w:val="007B42E0"/>
    <w:rsid w:val="007C18BA"/>
    <w:rsid w:val="007C2D7B"/>
    <w:rsid w:val="007C3DDB"/>
    <w:rsid w:val="007C53C4"/>
    <w:rsid w:val="007F2911"/>
    <w:rsid w:val="007F3A44"/>
    <w:rsid w:val="007F7034"/>
    <w:rsid w:val="00800A0D"/>
    <w:rsid w:val="00802B1E"/>
    <w:rsid w:val="00826D76"/>
    <w:rsid w:val="008523F1"/>
    <w:rsid w:val="00874A62"/>
    <w:rsid w:val="008750C9"/>
    <w:rsid w:val="00875379"/>
    <w:rsid w:val="00882C5A"/>
    <w:rsid w:val="00891ABE"/>
    <w:rsid w:val="00897498"/>
    <w:rsid w:val="008A0592"/>
    <w:rsid w:val="008B4492"/>
    <w:rsid w:val="008B4C0A"/>
    <w:rsid w:val="008B7720"/>
    <w:rsid w:val="008C2060"/>
    <w:rsid w:val="008C217F"/>
    <w:rsid w:val="008C2A76"/>
    <w:rsid w:val="008E2292"/>
    <w:rsid w:val="00904184"/>
    <w:rsid w:val="00904AD4"/>
    <w:rsid w:val="00907C02"/>
    <w:rsid w:val="009301BA"/>
    <w:rsid w:val="00936F34"/>
    <w:rsid w:val="00957832"/>
    <w:rsid w:val="00963918"/>
    <w:rsid w:val="009648F2"/>
    <w:rsid w:val="009773E3"/>
    <w:rsid w:val="009A6D2D"/>
    <w:rsid w:val="009B3C4B"/>
    <w:rsid w:val="009C3205"/>
    <w:rsid w:val="009E2D62"/>
    <w:rsid w:val="009E762F"/>
    <w:rsid w:val="009F2578"/>
    <w:rsid w:val="009F6923"/>
    <w:rsid w:val="00A027A0"/>
    <w:rsid w:val="00A11572"/>
    <w:rsid w:val="00A21545"/>
    <w:rsid w:val="00A234D4"/>
    <w:rsid w:val="00A413FD"/>
    <w:rsid w:val="00A5473E"/>
    <w:rsid w:val="00A55631"/>
    <w:rsid w:val="00A913A2"/>
    <w:rsid w:val="00AA493B"/>
    <w:rsid w:val="00AC5302"/>
    <w:rsid w:val="00AE4899"/>
    <w:rsid w:val="00B0784B"/>
    <w:rsid w:val="00B10CDB"/>
    <w:rsid w:val="00B13679"/>
    <w:rsid w:val="00B165C6"/>
    <w:rsid w:val="00B16B3B"/>
    <w:rsid w:val="00B248C5"/>
    <w:rsid w:val="00B2741C"/>
    <w:rsid w:val="00B4357A"/>
    <w:rsid w:val="00B53F3F"/>
    <w:rsid w:val="00B6513A"/>
    <w:rsid w:val="00B65F34"/>
    <w:rsid w:val="00B77C96"/>
    <w:rsid w:val="00B82EAA"/>
    <w:rsid w:val="00B9098A"/>
    <w:rsid w:val="00BA6236"/>
    <w:rsid w:val="00BC69E5"/>
    <w:rsid w:val="00C10ED3"/>
    <w:rsid w:val="00C32946"/>
    <w:rsid w:val="00C347F2"/>
    <w:rsid w:val="00C43174"/>
    <w:rsid w:val="00C44439"/>
    <w:rsid w:val="00C6454D"/>
    <w:rsid w:val="00C9401E"/>
    <w:rsid w:val="00C96EEA"/>
    <w:rsid w:val="00CA3057"/>
    <w:rsid w:val="00CB3E8F"/>
    <w:rsid w:val="00CE6FE2"/>
    <w:rsid w:val="00D0260B"/>
    <w:rsid w:val="00D11A47"/>
    <w:rsid w:val="00D1322D"/>
    <w:rsid w:val="00D33289"/>
    <w:rsid w:val="00D35C82"/>
    <w:rsid w:val="00D36F60"/>
    <w:rsid w:val="00D42FFE"/>
    <w:rsid w:val="00D47886"/>
    <w:rsid w:val="00D507F2"/>
    <w:rsid w:val="00D5331B"/>
    <w:rsid w:val="00D5674B"/>
    <w:rsid w:val="00D61232"/>
    <w:rsid w:val="00D71A45"/>
    <w:rsid w:val="00D73C56"/>
    <w:rsid w:val="00DC41DB"/>
    <w:rsid w:val="00DD14CD"/>
    <w:rsid w:val="00DD2BC0"/>
    <w:rsid w:val="00DD2E0E"/>
    <w:rsid w:val="00E012C2"/>
    <w:rsid w:val="00E618A4"/>
    <w:rsid w:val="00E7117D"/>
    <w:rsid w:val="00E852BF"/>
    <w:rsid w:val="00E93954"/>
    <w:rsid w:val="00E970C0"/>
    <w:rsid w:val="00EA209F"/>
    <w:rsid w:val="00EA6B59"/>
    <w:rsid w:val="00EC316C"/>
    <w:rsid w:val="00EE10E8"/>
    <w:rsid w:val="00EE55D3"/>
    <w:rsid w:val="00F02DF2"/>
    <w:rsid w:val="00F23173"/>
    <w:rsid w:val="00F24CC0"/>
    <w:rsid w:val="00F31FBC"/>
    <w:rsid w:val="00F32AF6"/>
    <w:rsid w:val="00F5249B"/>
    <w:rsid w:val="00F57581"/>
    <w:rsid w:val="00F74804"/>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4.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45D3CF-B166-407A-BBBF-8B31FB291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1672</Words>
  <Characters>9198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KONATE Omar ASC NIV 2 OA</cp:lastModifiedBy>
  <cp:revision>7</cp:revision>
  <cp:lastPrinted>2020-04-22T14:04:00Z</cp:lastPrinted>
  <dcterms:created xsi:type="dcterms:W3CDTF">2025-07-07T06:52:00Z</dcterms:created>
  <dcterms:modified xsi:type="dcterms:W3CDTF">2025-08-21T12:33:00Z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